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F0636F" w14:textId="4DDB7477" w:rsidR="00B72DE7" w:rsidRDefault="00B72DE7" w:rsidP="003214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2DE7">
        <w:rPr>
          <w:rFonts w:ascii="Times New Roman" w:hAnsi="Times New Roman" w:cs="Times New Roman"/>
          <w:b/>
          <w:bCs/>
          <w:sz w:val="24"/>
          <w:szCs w:val="24"/>
        </w:rPr>
        <w:t xml:space="preserve">Обязанность </w:t>
      </w:r>
      <w:r w:rsidR="006B7FDA" w:rsidRPr="006B7FDA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Муниципального бюджетного учреждения «Дирекция единого заказчика г. Нижнекамска» </w:t>
      </w:r>
      <w:r w:rsidRPr="00B72DE7">
        <w:rPr>
          <w:rFonts w:ascii="Times New Roman" w:hAnsi="Times New Roman" w:cs="Times New Roman"/>
          <w:b/>
          <w:bCs/>
          <w:sz w:val="24"/>
          <w:szCs w:val="24"/>
        </w:rPr>
        <w:t>по информированию о положениях законодательства в области обеспечения транспортной безопасности</w:t>
      </w:r>
    </w:p>
    <w:p w14:paraId="6C51BCEE" w14:textId="77777777" w:rsidR="00CD7219" w:rsidRPr="00B72DE7" w:rsidRDefault="00CD7219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238F2F" w14:textId="77777777" w:rsidR="00B72DE7" w:rsidRP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DE7">
        <w:rPr>
          <w:rFonts w:ascii="Times New Roman" w:hAnsi="Times New Roman" w:cs="Times New Roman"/>
          <w:b/>
          <w:bCs/>
          <w:sz w:val="24"/>
          <w:szCs w:val="24"/>
          <w:u w:val="single"/>
        </w:rPr>
        <w:t>Для категорированных объектов транспортной инфраструктуры:</w:t>
      </w:r>
    </w:p>
    <w:p w14:paraId="5A38F3A3" w14:textId="77777777" w:rsidR="00C16640" w:rsidRPr="00C16640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16640">
        <w:rPr>
          <w:rFonts w:ascii="Times New Roman" w:hAnsi="Times New Roman" w:cs="Times New Roman"/>
          <w:i/>
          <w:sz w:val="24"/>
          <w:szCs w:val="24"/>
        </w:rPr>
        <w:t xml:space="preserve">Субъект транспортной инфраструктуры обязан: </w:t>
      </w:r>
    </w:p>
    <w:p w14:paraId="55E78DD4" w14:textId="77777777" w:rsidR="00B72DE7" w:rsidRP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DE7">
        <w:rPr>
          <w:rFonts w:ascii="Times New Roman" w:hAnsi="Times New Roman" w:cs="Times New Roman"/>
          <w:sz w:val="24"/>
          <w:szCs w:val="24"/>
        </w:rPr>
        <w:t>информировать юридических лиц и индивидуальных предпринимателей, осуществляющих деятельность на объектах транспортной инфраструктуры (за исключением эстакад), а также в наглядной и доступной форме всех физических лиц, находящихся на объектах транспортной инфраструктуры, о положениях законодательства Российской Федерации в области обеспечения транспортной безопасности и об организационно-распорядительных документах, направленных на реализацию мер по обеспечению транспортной безопасности объектов транспортной инфраструктуры, в части, их касающейся, в том числе о запрете:</w:t>
      </w:r>
    </w:p>
    <w:p w14:paraId="2F38E126" w14:textId="77777777" w:rsidR="00B72DE7" w:rsidRP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DE7">
        <w:rPr>
          <w:rFonts w:ascii="Times New Roman" w:hAnsi="Times New Roman" w:cs="Times New Roman"/>
          <w:sz w:val="24"/>
          <w:szCs w:val="24"/>
        </w:rPr>
        <w:t>допуска в зоны транспортной безопасности объектов транспортной инфраструктуры вне контрольно-пропускных пунктов и (или) постов объектов транспортной инфраструктуры;</w:t>
      </w:r>
    </w:p>
    <w:p w14:paraId="34222E32" w14:textId="77777777" w:rsidR="00B72DE7" w:rsidRP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DE7">
        <w:rPr>
          <w:rFonts w:ascii="Times New Roman" w:hAnsi="Times New Roman" w:cs="Times New Roman"/>
          <w:sz w:val="24"/>
          <w:szCs w:val="24"/>
        </w:rPr>
        <w:t>допуска в зону транспортной безопасности объектов транспортной инфраструктуры или ее части по поддельным (подложным) и (или) недействительным проездным и (или) удостоверяющим личность документам и пропускам, а также перевозки грузов по поддельным (подложным) и (или) недействительным перевозочным документам;</w:t>
      </w:r>
    </w:p>
    <w:p w14:paraId="1E530145" w14:textId="77777777" w:rsidR="00B72DE7" w:rsidRP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DE7">
        <w:rPr>
          <w:rFonts w:ascii="Times New Roman" w:hAnsi="Times New Roman" w:cs="Times New Roman"/>
          <w:sz w:val="24"/>
          <w:szCs w:val="24"/>
        </w:rPr>
        <w:t>перемещения предметов и веществ, которые запрещены или ограничены для перемещения;</w:t>
      </w:r>
    </w:p>
    <w:p w14:paraId="71646405" w14:textId="77777777" w:rsidR="00B72DE7" w:rsidRP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DE7">
        <w:rPr>
          <w:rFonts w:ascii="Times New Roman" w:hAnsi="Times New Roman" w:cs="Times New Roman"/>
          <w:sz w:val="24"/>
          <w:szCs w:val="24"/>
        </w:rPr>
        <w:t>действий на объектах транспортной инфраструктуры, приводящих к повреждению устройств и оборудования объектов транспортной инфраструктуры или использованию их не по функциональному назначению, влекущих за собой человеческие жертвы, материальный ущерб или способствующих наступлению таких последствий.</w:t>
      </w:r>
    </w:p>
    <w:p w14:paraId="335DF73F" w14:textId="77777777" w:rsidR="00B72DE7" w:rsidRP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DE7">
        <w:rPr>
          <w:rFonts w:ascii="Times New Roman" w:hAnsi="Times New Roman" w:cs="Times New Roman"/>
          <w:sz w:val="24"/>
          <w:szCs w:val="24"/>
        </w:rPr>
        <w:t>Информирование юридических лиц и индивидуальных предпринимателей осуществляется путем направления Заказчиком работ (услуг) соответствующих уведомительных писем в адрес подрядных организаций.</w:t>
      </w:r>
    </w:p>
    <w:p w14:paraId="36E3073A" w14:textId="77777777" w:rsidR="00B72DE7" w:rsidRP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DE7">
        <w:rPr>
          <w:rFonts w:ascii="Times New Roman" w:hAnsi="Times New Roman" w:cs="Times New Roman"/>
          <w:sz w:val="24"/>
          <w:szCs w:val="24"/>
        </w:rPr>
        <w:t>Информирование физических лиц осуществляется посредством размещения на объектах транспортной инфраструктуры информационных табличек на конструкциях искусственного дорожного сооружения и на территории объектов транспортной инфраструктуры.</w:t>
      </w:r>
    </w:p>
    <w:p w14:paraId="3E98FFA8" w14:textId="77777777" w:rsid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E94A3BB" w14:textId="77777777" w:rsidR="00B72DE7" w:rsidRP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DE7">
        <w:rPr>
          <w:rFonts w:ascii="Times New Roman" w:hAnsi="Times New Roman" w:cs="Times New Roman"/>
          <w:b/>
          <w:bCs/>
          <w:sz w:val="24"/>
          <w:szCs w:val="24"/>
          <w:u w:val="single"/>
        </w:rPr>
        <w:t>Для объектов транспортной инфраструктуры, не подлежащих категорированию:</w:t>
      </w:r>
    </w:p>
    <w:p w14:paraId="7759EC49" w14:textId="77777777" w:rsidR="00B72DE7" w:rsidRPr="00C16640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16640">
        <w:rPr>
          <w:rFonts w:ascii="Times New Roman" w:hAnsi="Times New Roman" w:cs="Times New Roman"/>
          <w:i/>
          <w:sz w:val="24"/>
          <w:szCs w:val="24"/>
        </w:rPr>
        <w:t>Субъект транспортной инфраструктуры обязан:</w:t>
      </w:r>
    </w:p>
    <w:p w14:paraId="4FCAA4EE" w14:textId="77777777" w:rsidR="00B72DE7" w:rsidRP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DE7">
        <w:rPr>
          <w:rFonts w:ascii="Times New Roman" w:hAnsi="Times New Roman" w:cs="Times New Roman"/>
          <w:sz w:val="24"/>
          <w:szCs w:val="24"/>
        </w:rPr>
        <w:t>1) обеспечить информирование юридических лиц и индивидуальных предпринимателей, осуществляющих деятельность на объектах транспортной инфраструктуры, о положениях законодательства Российской Федерации в области обеспечения транспортной безопасности, в части, их касающейся, в том числе о запрете:</w:t>
      </w:r>
    </w:p>
    <w:p w14:paraId="2C261468" w14:textId="77777777" w:rsidR="00B72DE7" w:rsidRP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DE7">
        <w:rPr>
          <w:rFonts w:ascii="Times New Roman" w:hAnsi="Times New Roman" w:cs="Times New Roman"/>
          <w:sz w:val="24"/>
          <w:szCs w:val="24"/>
        </w:rPr>
        <w:t>прохода (проезда) в зоны транспортной безопасности или их части вне установленных мест прохода (перемещения);</w:t>
      </w:r>
    </w:p>
    <w:p w14:paraId="4BE99A5E" w14:textId="77777777" w:rsidR="00B72DE7" w:rsidRP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DE7">
        <w:rPr>
          <w:rFonts w:ascii="Times New Roman" w:hAnsi="Times New Roman" w:cs="Times New Roman"/>
          <w:sz w:val="24"/>
          <w:szCs w:val="24"/>
        </w:rPr>
        <w:t>проноса (провоза) предметов и веществ, которые запрещены или ограничены для перемещения в зону транспортной безопасности объектов транспортной инфраструктуры;</w:t>
      </w:r>
    </w:p>
    <w:p w14:paraId="5BD3F804" w14:textId="77777777" w:rsidR="00B72DE7" w:rsidRP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DE7">
        <w:rPr>
          <w:rFonts w:ascii="Times New Roman" w:hAnsi="Times New Roman" w:cs="Times New Roman"/>
          <w:sz w:val="24"/>
          <w:szCs w:val="24"/>
        </w:rPr>
        <w:t>совершения актов незаконного вмешательства на объектах транспортной инфраструктуры, а также иных действий, приводящих к повреждению устройств и оборудования объектов транспортной инфраструктуры или использованию их не по функциональному предназначению, влекущих за собой человеческие жертвы, материальный ущерб или угрозу наступления таких последствий.</w:t>
      </w:r>
    </w:p>
    <w:p w14:paraId="6DDE928F" w14:textId="77777777" w:rsidR="00B72DE7" w:rsidRP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DE7">
        <w:rPr>
          <w:rFonts w:ascii="Times New Roman" w:hAnsi="Times New Roman" w:cs="Times New Roman"/>
          <w:sz w:val="24"/>
          <w:szCs w:val="24"/>
        </w:rPr>
        <w:t>Информирование юридических лиц и индивидуальных предпринимателей осуществляется путем направления Заказчиком работ (услуг) соответствующих уведомительных писем в адрес подрядных организаций.</w:t>
      </w:r>
    </w:p>
    <w:p w14:paraId="0EA96160" w14:textId="60CA9940" w:rsidR="00B72DE7" w:rsidRP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B72DE7">
        <w:rPr>
          <w:rFonts w:ascii="Times New Roman" w:hAnsi="Times New Roman" w:cs="Times New Roman"/>
          <w:sz w:val="24"/>
          <w:szCs w:val="24"/>
        </w:rPr>
        <w:t>обеспечить информирование физических лиц, проходящих (перемещающихся) на объек</w:t>
      </w:r>
      <w:r>
        <w:rPr>
          <w:rFonts w:ascii="Times New Roman" w:hAnsi="Times New Roman" w:cs="Times New Roman"/>
          <w:sz w:val="24"/>
          <w:szCs w:val="24"/>
        </w:rPr>
        <w:t xml:space="preserve">ты транспортной инфраструктуры, </w:t>
      </w:r>
      <w:r w:rsidRPr="0053520C">
        <w:rPr>
          <w:rFonts w:ascii="Times New Roman" w:hAnsi="Times New Roman" w:cs="Times New Roman"/>
          <w:sz w:val="24"/>
          <w:szCs w:val="24"/>
        </w:rPr>
        <w:t xml:space="preserve">о границах зоны транспортной безопасности объектов транспортной инфраструктуры и необходимости соблюдения установленных законодательством </w:t>
      </w:r>
      <w:r w:rsidRPr="0053520C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 в области обеспечения</w:t>
      </w:r>
      <w:r w:rsidRPr="00B72DE7">
        <w:rPr>
          <w:rFonts w:ascii="Times New Roman" w:hAnsi="Times New Roman" w:cs="Times New Roman"/>
          <w:sz w:val="24"/>
          <w:szCs w:val="24"/>
        </w:rPr>
        <w:t xml:space="preserve"> транспортной безопасности требований посредством размещения информации на официальном сайте субъекта транспортной инфраструктуры (</w:t>
      </w:r>
      <w:r w:rsidR="006B7FDA">
        <w:rPr>
          <w:rFonts w:ascii="Times New Roman" w:eastAsia="Times New Roman" w:hAnsi="Times New Roman"/>
          <w:sz w:val="24"/>
          <w:szCs w:val="24"/>
          <w:lang w:eastAsia="zh-CN"/>
        </w:rPr>
        <w:t>Муниципального бюджетного учреждения «Дирекция единого заказчика г. Нижнекамска»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B72DE7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«Интернет»:</w:t>
      </w:r>
    </w:p>
    <w:p w14:paraId="1309693C" w14:textId="77777777" w:rsidR="00B72DE7" w:rsidRDefault="00B72DE7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640">
        <w:rPr>
          <w:rFonts w:ascii="Times New Roman" w:hAnsi="Times New Roman" w:cs="Times New Roman"/>
          <w:sz w:val="24"/>
          <w:szCs w:val="24"/>
        </w:rPr>
        <w:t xml:space="preserve">границы зоны транспортной безопасности объектов транспортной инфраструктуры типа </w:t>
      </w:r>
      <w:r w:rsidRPr="00C16640">
        <w:rPr>
          <w:rFonts w:ascii="Times New Roman" w:hAnsi="Times New Roman" w:cs="Times New Roman"/>
          <w:b/>
          <w:bCs/>
          <w:sz w:val="24"/>
          <w:szCs w:val="24"/>
          <w:u w:val="single"/>
        </w:rPr>
        <w:t>«мост, путепровод»</w:t>
      </w:r>
      <w:r w:rsidRPr="00C16640">
        <w:rPr>
          <w:rFonts w:ascii="Times New Roman" w:hAnsi="Times New Roman" w:cs="Times New Roman"/>
          <w:sz w:val="24"/>
          <w:szCs w:val="24"/>
        </w:rPr>
        <w:t xml:space="preserve"> проходят по краю конструкции (с внешней стороны) данного дорожного сооружения</w:t>
      </w:r>
      <w:r w:rsidR="005C4416" w:rsidRPr="00C16640">
        <w:rPr>
          <w:rFonts w:ascii="Times New Roman" w:hAnsi="Times New Roman" w:cs="Times New Roman"/>
          <w:sz w:val="24"/>
          <w:szCs w:val="24"/>
        </w:rPr>
        <w:t>,</w:t>
      </w:r>
      <w:r w:rsidRPr="00C16640">
        <w:rPr>
          <w:rFonts w:ascii="Times New Roman" w:hAnsi="Times New Roman" w:cs="Times New Roman"/>
          <w:sz w:val="24"/>
          <w:szCs w:val="24"/>
        </w:rPr>
        <w:t xml:space="preserve"> как на мостовом сооружения, так и в подмостовом пространстве.</w:t>
      </w:r>
    </w:p>
    <w:p w14:paraId="163C2926" w14:textId="77777777" w:rsidR="00A41E2A" w:rsidRDefault="00A41E2A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B16CF9A" w14:textId="5495D1CB" w:rsidR="005F3419" w:rsidRDefault="006D06DB" w:rsidP="005F3419">
      <w:pPr>
        <w:pStyle w:val="a6"/>
        <w:jc w:val="center"/>
      </w:pPr>
      <w:r w:rsidRPr="006D06DB">
        <w:rPr>
          <w:noProof/>
        </w:rPr>
        <w:drawing>
          <wp:inline distT="0" distB="0" distL="0" distR="0" wp14:anchorId="03D9F580" wp14:editId="2DBAF571">
            <wp:extent cx="5643349" cy="3636178"/>
            <wp:effectExtent l="0" t="0" r="0" b="2540"/>
            <wp:docPr id="13" name="Рисунок 13" descr="C:\Users\admin\Desktop\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я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823" cy="3646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54E62" w14:textId="77777777" w:rsidR="002B6FE8" w:rsidRPr="006D06DB" w:rsidRDefault="002B6FE8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16"/>
          <w:szCs w:val="16"/>
          <w:u w:val="single"/>
        </w:rPr>
      </w:pPr>
    </w:p>
    <w:p w14:paraId="32CCD8D9" w14:textId="1128B8E8" w:rsidR="002B6FE8" w:rsidRDefault="006D06DB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  <w:u w:val="single"/>
        </w:rPr>
      </w:pPr>
      <w:r w:rsidRPr="006D06DB">
        <w:rPr>
          <w:rFonts w:ascii="TimesNewRomanPSMT" w:hAnsi="TimesNewRomanPSMT"/>
          <w:noProof/>
          <w:color w:val="000000"/>
          <w:sz w:val="24"/>
          <w:szCs w:val="24"/>
          <w:u w:val="single"/>
          <w:lang w:eastAsia="ru-RU"/>
        </w:rPr>
        <w:drawing>
          <wp:inline distT="0" distB="0" distL="0" distR="0" wp14:anchorId="49D37E8B" wp14:editId="058AAA32">
            <wp:extent cx="5674360" cy="3656159"/>
            <wp:effectExtent l="0" t="0" r="2540" b="1905"/>
            <wp:docPr id="12" name="Рисунок 12" descr="C:\Users\admin\Desktop\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я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213" cy="3663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7CF1A" w14:textId="77777777" w:rsidR="002B6FE8" w:rsidRDefault="002B6FE8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  <w:u w:val="single"/>
        </w:rPr>
      </w:pPr>
    </w:p>
    <w:p w14:paraId="184A24E4" w14:textId="0FAE3E3C" w:rsidR="00BA30D6" w:rsidRDefault="004E2930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  <w:u w:val="single"/>
        </w:rPr>
      </w:pPr>
      <w:r w:rsidRPr="004E2930">
        <w:rPr>
          <w:rFonts w:ascii="TimesNewRomanPSMT" w:hAnsi="TimesNewRomanPSMT"/>
          <w:noProof/>
          <w:color w:val="000000"/>
          <w:sz w:val="24"/>
          <w:szCs w:val="24"/>
          <w:u w:val="single"/>
          <w:lang w:eastAsia="ru-RU"/>
        </w:rPr>
        <w:drawing>
          <wp:inline distT="0" distB="0" distL="0" distR="0" wp14:anchorId="3253013E" wp14:editId="169ECC64">
            <wp:extent cx="5807122" cy="3728705"/>
            <wp:effectExtent l="0" t="0" r="3175" b="5715"/>
            <wp:docPr id="11" name="Рисунок 11" descr="C:\Users\admin\Desktop\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я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720" cy="373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6027C" w14:textId="77777777" w:rsidR="00BA30D6" w:rsidRDefault="00BA30D6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  <w:u w:val="single"/>
        </w:rPr>
      </w:pPr>
    </w:p>
    <w:p w14:paraId="7BC10337" w14:textId="37C97673" w:rsidR="002B6FE8" w:rsidRDefault="00157875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  <w:u w:val="single"/>
        </w:rPr>
      </w:pPr>
      <w:r w:rsidRPr="00157875">
        <w:rPr>
          <w:rFonts w:ascii="TimesNewRomanPSMT" w:hAnsi="TimesNewRomanPSMT"/>
          <w:noProof/>
          <w:color w:val="000000"/>
          <w:sz w:val="24"/>
          <w:szCs w:val="24"/>
          <w:u w:val="single"/>
          <w:lang w:eastAsia="ru-RU"/>
        </w:rPr>
        <w:drawing>
          <wp:inline distT="0" distB="0" distL="0" distR="0" wp14:anchorId="4ECB3467" wp14:editId="02FDD68F">
            <wp:extent cx="5841241" cy="3522215"/>
            <wp:effectExtent l="0" t="0" r="7620" b="2540"/>
            <wp:docPr id="7" name="Рисунок 7" descr="C:\Users\admin\Desktop\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я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076" cy="3529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54F0A" w14:textId="77777777" w:rsidR="002B6FE8" w:rsidRDefault="002B6FE8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  <w:u w:val="single"/>
        </w:rPr>
      </w:pPr>
    </w:p>
    <w:p w14:paraId="7ED6086C" w14:textId="56A2DC5C" w:rsidR="002B6FE8" w:rsidRDefault="0047532E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  <w:u w:val="single"/>
        </w:rPr>
      </w:pPr>
      <w:r w:rsidRPr="0047532E">
        <w:rPr>
          <w:rFonts w:ascii="TimesNewRomanPSMT" w:hAnsi="TimesNewRomanPSMT"/>
          <w:noProof/>
          <w:color w:val="000000"/>
          <w:sz w:val="24"/>
          <w:szCs w:val="24"/>
          <w:u w:val="single"/>
          <w:lang w:eastAsia="ru-RU"/>
        </w:rPr>
        <w:lastRenderedPageBreak/>
        <w:drawing>
          <wp:inline distT="0" distB="0" distL="0" distR="0" wp14:anchorId="5B8058E1" wp14:editId="376F462B">
            <wp:extent cx="6018798" cy="3546550"/>
            <wp:effectExtent l="0" t="0" r="1270" b="0"/>
            <wp:docPr id="14" name="Рисунок 14" descr="C:\Users\admin\Desktop\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я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309" cy="3549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E169C" w14:textId="77777777" w:rsidR="002B6FE8" w:rsidRDefault="002B6FE8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  <w:u w:val="single"/>
        </w:rPr>
      </w:pPr>
    </w:p>
    <w:p w14:paraId="42E3B770" w14:textId="53953808" w:rsidR="0047532E" w:rsidRDefault="003E39EC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  <w:u w:val="single"/>
        </w:rPr>
      </w:pPr>
      <w:r w:rsidRPr="003E39EC">
        <w:rPr>
          <w:rFonts w:ascii="TimesNewRomanPSMT" w:hAnsi="TimesNewRomanPSMT"/>
          <w:noProof/>
          <w:color w:val="000000"/>
          <w:sz w:val="24"/>
          <w:szCs w:val="24"/>
          <w:u w:val="single"/>
          <w:lang w:eastAsia="ru-RU"/>
        </w:rPr>
        <w:drawing>
          <wp:inline distT="0" distB="0" distL="0" distR="0" wp14:anchorId="6B9FBB41" wp14:editId="2D882839">
            <wp:extent cx="6018530" cy="3864448"/>
            <wp:effectExtent l="0" t="0" r="1270" b="3175"/>
            <wp:docPr id="15" name="Рисунок 15" descr="C:\Users\admin\Desktop\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я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131" cy="3869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7BB18" w14:textId="77777777" w:rsidR="0047532E" w:rsidRDefault="0047532E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  <w:u w:val="single"/>
        </w:rPr>
      </w:pPr>
      <w:bookmarkStart w:id="0" w:name="_GoBack"/>
      <w:bookmarkEnd w:id="0"/>
    </w:p>
    <w:p w14:paraId="6527389C" w14:textId="77777777" w:rsidR="0053520C" w:rsidRPr="006B7FDA" w:rsidRDefault="0053520C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</w:rPr>
      </w:pPr>
      <w:r w:rsidRPr="006B7FDA">
        <w:rPr>
          <w:rFonts w:ascii="TimesNewRomanPSMT" w:hAnsi="TimesNewRomanPSMT"/>
          <w:color w:val="000000"/>
          <w:sz w:val="24"/>
          <w:szCs w:val="24"/>
          <w:u w:val="single"/>
        </w:rPr>
        <w:t>Юридические лица и индивидуальные предприниматели</w:t>
      </w:r>
      <w:r w:rsidRPr="006B7FDA">
        <w:rPr>
          <w:rFonts w:ascii="TimesNewRomanPSMT" w:hAnsi="TimesNewRomanPSMT"/>
          <w:color w:val="000000"/>
          <w:sz w:val="24"/>
          <w:szCs w:val="24"/>
        </w:rPr>
        <w:t>, не являющиеся субъектами транспортной инфраструктуры и осуществляющие деятельность на объекте транспортной инфраструктуры, физические лица, следующие либо находящиеся на объектах транспортной инфраструктуры или транспортных средствах, обязаны:</w:t>
      </w:r>
    </w:p>
    <w:p w14:paraId="2CB3A7A4" w14:textId="77777777" w:rsidR="0053520C" w:rsidRPr="006B7FDA" w:rsidRDefault="0053520C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</w:rPr>
      </w:pPr>
      <w:r w:rsidRPr="006B7FDA">
        <w:rPr>
          <w:rFonts w:ascii="TimesNewRomanPSMT" w:hAnsi="TimesNewRomanPSMT"/>
          <w:color w:val="000000"/>
          <w:sz w:val="24"/>
          <w:szCs w:val="24"/>
        </w:rPr>
        <w:t xml:space="preserve">а) выполнять требования сил обеспечения транспортной безопасности, направленные на обеспечение транспортной безопасности, а также не предпринимать действий, препятствующих выполнению ими служебных обязанностей; </w:t>
      </w:r>
    </w:p>
    <w:p w14:paraId="033318CC" w14:textId="77777777" w:rsidR="0053520C" w:rsidRPr="006B7FDA" w:rsidRDefault="0053520C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</w:rPr>
      </w:pPr>
      <w:r w:rsidRPr="006B7FDA">
        <w:rPr>
          <w:rFonts w:ascii="TimesNewRomanPSMT" w:hAnsi="TimesNewRomanPSMT"/>
          <w:color w:val="000000"/>
          <w:sz w:val="24"/>
          <w:szCs w:val="24"/>
        </w:rPr>
        <w:lastRenderedPageBreak/>
        <w:t>б) информировать силы обеспечения транспортной безопасности о событиях или действиях, создающих угрозу транспортной безопасности объекта транспортной инфраструктуры или транспортного средства.</w:t>
      </w:r>
    </w:p>
    <w:p w14:paraId="082EC958" w14:textId="7C5B69C3" w:rsidR="0053520C" w:rsidRPr="006B7FDA" w:rsidRDefault="0053520C" w:rsidP="002B6FE8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</w:rPr>
      </w:pPr>
      <w:r w:rsidRPr="006B7FDA">
        <w:rPr>
          <w:rFonts w:ascii="TimesNewRomanPSMT" w:hAnsi="TimesNewRomanPSMT"/>
          <w:color w:val="000000"/>
          <w:sz w:val="24"/>
          <w:szCs w:val="24"/>
          <w:u w:val="single"/>
        </w:rPr>
        <w:t>Физические лица</w:t>
      </w:r>
      <w:r w:rsidRPr="006B7FDA">
        <w:rPr>
          <w:rFonts w:ascii="TimesNewRomanPSMT" w:hAnsi="TimesNewRomanPSMT"/>
          <w:color w:val="000000"/>
          <w:sz w:val="24"/>
          <w:szCs w:val="24"/>
        </w:rPr>
        <w:t xml:space="preserve">, следующие либо находящиеся на объектах транспортной инфраструктуры или транспортных средствах, обязаны осуществлять проход (проезд) в зону транспортной безопасности в соответствии с правилами проведения досмотра, дополнительного досмотра и повторного досмотра в целях обеспечения транспортной безопасности, устанавливаемыми в соответствии </w:t>
      </w:r>
      <w:r w:rsidRPr="006B7FDA">
        <w:rPr>
          <w:rFonts w:ascii="TimesNewRomanPSMT" w:hAnsi="TimesNewRomanPSMT"/>
          <w:sz w:val="24"/>
          <w:szCs w:val="24"/>
        </w:rPr>
        <w:t>с частью 13 статьи 12.2</w:t>
      </w:r>
      <w:r w:rsidR="002B6FE8">
        <w:rPr>
          <w:rFonts w:ascii="TimesNewRomanPSMT" w:hAnsi="TimesNewRomanPSMT"/>
          <w:sz w:val="24"/>
          <w:szCs w:val="24"/>
        </w:rPr>
        <w:t xml:space="preserve"> </w:t>
      </w:r>
      <w:r w:rsidRPr="006B7FDA">
        <w:rPr>
          <w:rFonts w:ascii="TimesNewRomanPSMT" w:hAnsi="TimesNewRomanPSMT"/>
          <w:color w:val="000000"/>
          <w:sz w:val="24"/>
          <w:szCs w:val="24"/>
        </w:rPr>
        <w:t>Федерального закона «О транспортной безопасности».</w:t>
      </w:r>
    </w:p>
    <w:p w14:paraId="05EEF5B6" w14:textId="77777777" w:rsidR="0053520C" w:rsidRPr="006B7FDA" w:rsidRDefault="0053520C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</w:rPr>
      </w:pPr>
      <w:r w:rsidRPr="006B7FDA">
        <w:rPr>
          <w:rFonts w:ascii="TimesNewRomanPSMT" w:hAnsi="TimesNewRomanPSMT"/>
          <w:color w:val="000000"/>
          <w:sz w:val="24"/>
          <w:szCs w:val="24"/>
          <w:u w:val="single"/>
        </w:rPr>
        <w:t>Юридическим лицам и индивидуальным предпринимателям</w:t>
      </w:r>
      <w:r w:rsidRPr="006B7FDA">
        <w:rPr>
          <w:rFonts w:ascii="TimesNewRomanPSMT" w:hAnsi="TimesNewRomanPSMT"/>
          <w:color w:val="000000"/>
          <w:sz w:val="24"/>
          <w:szCs w:val="24"/>
        </w:rPr>
        <w:t xml:space="preserve">, не являющимся субъектами транспортной инфраструктуры и осуществляющим деятельность на объекте транспортной инфраструктуры, физическим лицам, следующим либо находящимся на объектах транспортной инфраструктуры или транспортных средствах, запрещается: </w:t>
      </w:r>
    </w:p>
    <w:p w14:paraId="3B54F832" w14:textId="77777777" w:rsidR="0053520C" w:rsidRPr="006B7FDA" w:rsidRDefault="0053520C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</w:rPr>
      </w:pPr>
      <w:r w:rsidRPr="006B7FDA">
        <w:rPr>
          <w:rFonts w:ascii="TimesNewRomanPSMT" w:hAnsi="TimesNewRomanPSMT"/>
          <w:color w:val="000000"/>
          <w:sz w:val="24"/>
          <w:szCs w:val="24"/>
        </w:rPr>
        <w:t xml:space="preserve">а) проносить (провозить) в зону транспортной безопасности оружие, взрывчатые вещества или другие устройства, предметы и вещества, в отношении которых в соответствии с правилами проведения досмотра, дополнительного досмотра и повторного досмотра в целях обеспечения транспортной безопасности, устанавливаемыми в соответствии с </w:t>
      </w:r>
      <w:r w:rsidRPr="006B7FDA">
        <w:rPr>
          <w:rFonts w:ascii="TimesNewRomanPSMT" w:hAnsi="TimesNewRomanPSMT"/>
          <w:sz w:val="24"/>
          <w:szCs w:val="24"/>
        </w:rPr>
        <w:t xml:space="preserve">частью 13 статьи 12.2 Федерального </w:t>
      </w:r>
      <w:r w:rsidRPr="006B7FDA">
        <w:rPr>
          <w:rFonts w:ascii="TimesNewRomanPSMT" w:hAnsi="TimesNewRomanPSMT"/>
          <w:color w:val="000000"/>
          <w:sz w:val="24"/>
          <w:szCs w:val="24"/>
        </w:rPr>
        <w:t xml:space="preserve">закона "О транспортной безопасности", предусмотрены запрет или ограничение на перемещение в зону транспортной безопасности или ее часть; </w:t>
      </w:r>
    </w:p>
    <w:p w14:paraId="45C26F07" w14:textId="77777777" w:rsidR="0053520C" w:rsidRPr="006B7FDA" w:rsidRDefault="0053520C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</w:rPr>
      </w:pPr>
      <w:r w:rsidRPr="006B7FDA">
        <w:rPr>
          <w:rFonts w:ascii="TimesNewRomanPSMT" w:hAnsi="TimesNewRomanPSMT"/>
          <w:color w:val="000000"/>
          <w:sz w:val="24"/>
          <w:szCs w:val="24"/>
        </w:rPr>
        <w:t xml:space="preserve">б) препятствовать функционированию технических средств обеспечения транспортной безопасности, расположенных в зоне транспортной безопасности; </w:t>
      </w:r>
    </w:p>
    <w:p w14:paraId="4F2A49B7" w14:textId="77777777" w:rsidR="0053520C" w:rsidRPr="006B7FDA" w:rsidRDefault="0053520C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</w:rPr>
      </w:pPr>
      <w:r w:rsidRPr="006B7FDA">
        <w:rPr>
          <w:rFonts w:ascii="TimesNewRomanPSMT" w:hAnsi="TimesNewRomanPSMT"/>
          <w:color w:val="000000"/>
          <w:sz w:val="24"/>
          <w:szCs w:val="24"/>
        </w:rPr>
        <w:t xml:space="preserve">в) принимать материальные объекты для их перевозки на транспортном средстве без прохождения процедуры досмотра в целях обеспечения транспортной безопасности; </w:t>
      </w:r>
    </w:p>
    <w:p w14:paraId="245ADA15" w14:textId="77777777" w:rsidR="0053520C" w:rsidRPr="006B7FDA" w:rsidRDefault="0053520C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</w:rPr>
      </w:pPr>
      <w:r w:rsidRPr="006B7FDA">
        <w:rPr>
          <w:rFonts w:ascii="TimesNewRomanPSMT" w:hAnsi="TimesNewRomanPSMT"/>
          <w:color w:val="000000"/>
          <w:sz w:val="24"/>
          <w:szCs w:val="24"/>
        </w:rPr>
        <w:t xml:space="preserve">г) совершать действия, создающие препятствия (в том числе с использованием транспортных и других технических средств) функционированию транспортного средства или ограничивающие функционирование объектов транспортной инфраструктуры, включая распространение заведомо ложных сообщений о событиях или действиях, создающих угрозу транспортной безопасности объекта транспортной инфраструктуры или транспортного средства, а также действия, направленные на повреждение (хищение) элементов объекта транспортной инфраструктуры или транспортного средства, которые могут привести их в негодное для эксплуатации состояние либо состояние, угрожающее жизни или здоровью персонала субъекта транспортной инфраструктуры или подразделения транспортной безопасности, пассажиров и других лиц; </w:t>
      </w:r>
    </w:p>
    <w:p w14:paraId="4C6D20FC" w14:textId="77777777" w:rsidR="0053520C" w:rsidRPr="006B7FDA" w:rsidRDefault="0053520C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</w:rPr>
      </w:pPr>
      <w:r w:rsidRPr="006B7FDA">
        <w:rPr>
          <w:rFonts w:ascii="TimesNewRomanPSMT" w:hAnsi="TimesNewRomanPSMT"/>
          <w:color w:val="000000"/>
          <w:sz w:val="24"/>
          <w:szCs w:val="24"/>
        </w:rPr>
        <w:t xml:space="preserve">д) передавать сторонним лицам документы, предоставляющие право прохода (проезда) в зону транспортной безопасности; </w:t>
      </w:r>
    </w:p>
    <w:p w14:paraId="119736B8" w14:textId="77777777" w:rsidR="0053520C" w:rsidRPr="006B7FDA" w:rsidRDefault="0053520C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</w:rPr>
      </w:pPr>
      <w:r w:rsidRPr="006B7FDA">
        <w:rPr>
          <w:rFonts w:ascii="TimesNewRomanPSMT" w:hAnsi="TimesNewRomanPSMT"/>
          <w:color w:val="000000"/>
          <w:sz w:val="24"/>
          <w:szCs w:val="24"/>
        </w:rPr>
        <w:t xml:space="preserve">е) осуществлять проход (проезд) в зону транспортной безопасности вне (в обход) установленных субъектом транспортной инфраструктуры или перевозчиком проходов (проездов); </w:t>
      </w:r>
    </w:p>
    <w:p w14:paraId="711AFC25" w14:textId="77777777" w:rsidR="0053520C" w:rsidRPr="006B7FDA" w:rsidRDefault="0053520C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</w:rPr>
      </w:pPr>
      <w:r w:rsidRPr="006B7FDA">
        <w:rPr>
          <w:rFonts w:ascii="TimesNewRomanPSMT" w:hAnsi="TimesNewRomanPSMT"/>
          <w:color w:val="000000"/>
          <w:sz w:val="24"/>
          <w:szCs w:val="24"/>
        </w:rPr>
        <w:t xml:space="preserve">ж) предпринимать действия, имитирующие подготовку к совершению либо совершение актов незаконного вмешательства в отношении объекта транспортной инфраструктуры или транспортного средства; </w:t>
      </w:r>
    </w:p>
    <w:p w14:paraId="33480656" w14:textId="77777777" w:rsidR="0053520C" w:rsidRPr="006B7FDA" w:rsidRDefault="0053520C" w:rsidP="0053520C">
      <w:pPr>
        <w:spacing w:after="0" w:line="240" w:lineRule="auto"/>
        <w:ind w:firstLine="567"/>
        <w:jc w:val="both"/>
        <w:rPr>
          <w:rFonts w:ascii="TimesNewRomanPSMT" w:hAnsi="TimesNewRomanPSMT"/>
          <w:color w:val="000000"/>
          <w:sz w:val="24"/>
          <w:szCs w:val="24"/>
        </w:rPr>
      </w:pPr>
      <w:r w:rsidRPr="006B7FDA">
        <w:rPr>
          <w:rFonts w:ascii="TimesNewRomanPSMT" w:hAnsi="TimesNewRomanPSMT"/>
          <w:color w:val="000000"/>
          <w:sz w:val="24"/>
          <w:szCs w:val="24"/>
        </w:rPr>
        <w:t>з) использовать пиротехнические изделия.</w:t>
      </w:r>
    </w:p>
    <w:p w14:paraId="6D27E47C" w14:textId="77777777" w:rsidR="004E75E4" w:rsidRPr="00B72DE7" w:rsidRDefault="004E75E4" w:rsidP="00B72D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4E75E4" w:rsidRPr="00B72DE7" w:rsidSect="00B72DE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92C"/>
    <w:rsid w:val="000B2E4F"/>
    <w:rsid w:val="00157875"/>
    <w:rsid w:val="002B376C"/>
    <w:rsid w:val="002B6FE8"/>
    <w:rsid w:val="00321465"/>
    <w:rsid w:val="0034513B"/>
    <w:rsid w:val="0037192C"/>
    <w:rsid w:val="003E39EC"/>
    <w:rsid w:val="0047532E"/>
    <w:rsid w:val="004E2930"/>
    <w:rsid w:val="004E75E4"/>
    <w:rsid w:val="0053520C"/>
    <w:rsid w:val="00584931"/>
    <w:rsid w:val="005941CF"/>
    <w:rsid w:val="005C4416"/>
    <w:rsid w:val="005F3419"/>
    <w:rsid w:val="006B6A58"/>
    <w:rsid w:val="006B7FDA"/>
    <w:rsid w:val="006D06DB"/>
    <w:rsid w:val="006E1EE8"/>
    <w:rsid w:val="007D7053"/>
    <w:rsid w:val="00A41E2A"/>
    <w:rsid w:val="00B72DE7"/>
    <w:rsid w:val="00BA30D6"/>
    <w:rsid w:val="00BC1E3C"/>
    <w:rsid w:val="00C00F0D"/>
    <w:rsid w:val="00C16640"/>
    <w:rsid w:val="00CD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37927"/>
  <w15:docId w15:val="{5B03C763-330F-4223-9CA8-CDF9DC5CE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2DE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2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DE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535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94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 Сахаров</cp:lastModifiedBy>
  <cp:revision>24</cp:revision>
  <dcterms:created xsi:type="dcterms:W3CDTF">2023-10-24T07:01:00Z</dcterms:created>
  <dcterms:modified xsi:type="dcterms:W3CDTF">2026-03-15T11:12:00Z</dcterms:modified>
</cp:coreProperties>
</file>